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84E720D"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A756B4">
              <w:rPr>
                <w:rFonts w:cs="Calibri"/>
                <w:color w:val="auto"/>
                <w:sz w:val="22"/>
                <w:szCs w:val="22"/>
              </w:rPr>
              <w:t>1</w:t>
            </w:r>
            <w:r w:rsidR="00203F85">
              <w:rPr>
                <w:rFonts w:cs="Calibri"/>
                <w:color w:val="auto"/>
                <w:sz w:val="22"/>
                <w:szCs w:val="22"/>
              </w:rPr>
              <w:t>2</w:t>
            </w:r>
            <w:r w:rsidR="00A756B4">
              <w:rPr>
                <w:rFonts w:cs="Calibri"/>
                <w:color w:val="auto"/>
                <w:sz w:val="22"/>
                <w:szCs w:val="22"/>
              </w:rPr>
              <w:t>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30A9C">
              <w:rPr>
                <w:rFonts w:cs="Calibri"/>
                <w:color w:val="auto"/>
                <w:sz w:val="22"/>
                <w:szCs w:val="22"/>
              </w:rPr>
              <w:t>150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0A6C8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4FAA42FE" w:rsidR="00DF351B" w:rsidRPr="004946DC" w:rsidRDefault="00203F85"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03F85">
              <w:rPr>
                <w:rFonts w:cs="Calibri"/>
                <w:color w:val="auto"/>
                <w:sz w:val="22"/>
                <w:szCs w:val="22"/>
              </w:rPr>
              <w:t>Savivaldybės ne pelno siekianti įmonė Kamjankos miesto tarybos "Kamjankos daugiaprofilinė ligoninė", Čerkasų sritis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0B4F004F" w:rsidR="001B700D" w:rsidRPr="004946DC" w:rsidRDefault="00203F85"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203F85">
              <w:rPr>
                <w:rFonts w:cs="Calibri"/>
                <w:color w:val="auto"/>
                <w:sz w:val="22"/>
                <w:szCs w:val="22"/>
              </w:rPr>
              <w:t>Kamjankos daugiaprofilinė ligoninė</w:t>
            </w:r>
            <w:r w:rsidR="00E54C33" w:rsidRPr="00F30507">
              <w:rPr>
                <w:rFonts w:cs="Calibri"/>
                <w:color w:val="auto"/>
                <w:sz w:val="22"/>
                <w:szCs w:val="22"/>
              </w:rPr>
              <w:t xml:space="preserve">, </w:t>
            </w:r>
            <w:r w:rsidRPr="00203F85">
              <w:rPr>
                <w:rFonts w:cs="Calibri"/>
                <w:color w:val="auto"/>
                <w:sz w:val="22"/>
                <w:szCs w:val="22"/>
              </w:rPr>
              <w:t>Ukraina, 20800, Čerkasų sritis, Čerkasų rajonas, Kamjanka, Pokrovska g., 90</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0A6C8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0A6C8C"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0A6C8C"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0A6C8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14ED5259"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w:t>
            </w:r>
            <w:r w:rsidR="00670542">
              <w:rPr>
                <w:rFonts w:cs="Calibri"/>
                <w:color w:val="auto"/>
                <w:sz w:val="22"/>
                <w:szCs w:val="22"/>
              </w:rPr>
              <w:t xml:space="preserve">, </w:t>
            </w:r>
            <w:r w:rsidR="00670542" w:rsidRPr="00670542">
              <w:rPr>
                <w:rFonts w:cs="Calibri"/>
                <w:color w:val="auto"/>
                <w:sz w:val="22"/>
                <w:szCs w:val="22"/>
              </w:rPr>
              <w:t>taip pat į inverterius, energijos kaupimo sistemas ar kitus sistemos komponentus integruotas stebėsenos, BMS, programinės įrangos, ryšio ar nuotolinio administravimo funkcijas, jeigu jos yra naudojamos bendrai stebėsenos ar valdymo sistemai, perduoda duomenis į išorę arba suteikia nuotolinę prieigą</w:t>
            </w:r>
            <w:r w:rsidRPr="00AD3FC0">
              <w:rPr>
                <w:rFonts w:cs="Calibri"/>
                <w:color w:val="auto"/>
                <w:sz w:val="22"/>
                <w:szCs w:val="22"/>
              </w:rPr>
              <w:t>)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lastRenderedPageBreak/>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5CF8314D" w14:textId="6418C89B" w:rsidR="00A56AA6" w:rsidRPr="0052004F" w:rsidRDefault="008612C5"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12C5">
              <w:rPr>
                <w:rFonts w:cs="Calibri"/>
                <w:color w:val="auto"/>
                <w:sz w:val="22"/>
                <w:szCs w:val="22"/>
              </w:rPr>
              <w:t>Tiekėjas kartu su pasiūlymu privalo pateikti stebėsenos sistemos ir, kai taikoma, šiame punkte nurodytų integruotų funkcijų kilmę įrodančius dokumentus (pvz. gamintojų deklaracijas, kilmės sertifikatus, brošiūras, nuorodas į gamintojų interneto svetaines ar kitus lygiaverčius dokumentus).</w:t>
            </w:r>
          </w:p>
        </w:tc>
        <w:tc>
          <w:tcPr>
            <w:tcW w:w="4536" w:type="dxa"/>
            <w:shd w:val="clear" w:color="auto" w:fill="FFFFFF" w:themeFill="background1"/>
          </w:tcPr>
          <w:p w14:paraId="2E3A73BA" w14:textId="77777777" w:rsidR="00A56AA6" w:rsidRPr="0052004F" w:rsidRDefault="000A6C8C"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lastRenderedPageBreak/>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0A6C8C"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1CB1011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30507">
              <w:rPr>
                <w:rFonts w:ascii="Calibri" w:hAnsi="Calibri" w:cs="Calibri"/>
                <w:b w:val="0"/>
              </w:rPr>
              <w:t>plokščias</w:t>
            </w:r>
            <w:r w:rsidR="00F00DDF">
              <w:rPr>
                <w:rFonts w:ascii="Calibri" w:hAnsi="Calibri" w:cs="Calibri"/>
                <w:b w:val="0"/>
              </w:rPr>
              <w:t xml:space="preserve">, </w:t>
            </w:r>
            <w:r w:rsidR="00F30507">
              <w:rPr>
                <w:rFonts w:ascii="Calibri" w:hAnsi="Calibri" w:cs="Calibri"/>
                <w:b w:val="0"/>
              </w:rPr>
              <w:t xml:space="preserve">bituminė </w:t>
            </w:r>
            <w:r w:rsidR="00F00DDF">
              <w:rPr>
                <w:rFonts w:ascii="Calibri" w:hAnsi="Calibri" w:cs="Calibri"/>
                <w:b w:val="0"/>
              </w:rPr>
              <w:t>stogo danga</w:t>
            </w:r>
            <w:r w:rsidR="00F3050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37B648C4"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203F85">
              <w:rPr>
                <w:rFonts w:ascii="Calibri" w:hAnsi="Calibri" w:cs="Calibri"/>
                <w:b w:val="0"/>
              </w:rPr>
              <w:t>50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203F85">
              <w:rPr>
                <w:rFonts w:ascii="Calibri" w:hAnsi="Calibri" w:cs="Calibri"/>
                <w:b w:val="0"/>
              </w:rPr>
              <w:t>370000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203F85">
              <w:rPr>
                <w:rFonts w:ascii="Calibri" w:hAnsi="Calibri" w:cs="Calibri"/>
                <w:b w:val="0"/>
              </w:rPr>
              <w:t>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w:t>
            </w:r>
            <w:r w:rsidRPr="00931D41">
              <w:rPr>
                <w:rFonts w:ascii="Calibri" w:hAnsi="Calibri" w:cs="Calibri"/>
                <w:b w:val="0"/>
              </w:rPr>
              <w:lastRenderedPageBreak/>
              <w:t xml:space="preserve">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6A176CD5" w14:textId="7E377D99" w:rsidR="005A2E5F" w:rsidRPr="00A756B4" w:rsidRDefault="00E01931" w:rsidP="00977006">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cs="Calibri"/>
                <w:bCs/>
              </w:rPr>
            </w:pPr>
            <w:r w:rsidRPr="00A756B4">
              <w:rPr>
                <w:rFonts w:ascii="Calibri" w:hAnsi="Calibri" w:cs="Calibri"/>
                <w:b w:val="0"/>
              </w:rPr>
              <w:t>Informacijai ir tinkamam pasiūlymo paruošimui pateikiama turima informacija apie pastatą</w:t>
            </w:r>
            <w:r w:rsidR="005410A6" w:rsidRPr="00A756B4">
              <w:rPr>
                <w:rFonts w:ascii="Calibri" w:hAnsi="Calibri" w:cs="Calibri"/>
                <w:b w:val="0"/>
              </w:rPr>
              <w:t xml:space="preserve"> tiekėjui, kad šis tiksliai ir iš anksto įsivertintų galimas Techninėje specifikacijoje nurodytos įrengti saulės elektrinės pajungimo vietas, numatomos įrangos ir akumuliatorių išdėstymo ir pajungimo vietas</w:t>
            </w:r>
            <w:r w:rsidRPr="00A756B4">
              <w:rPr>
                <w:rFonts w:ascii="Calibri" w:hAnsi="Calibri" w:cs="Calibri"/>
                <w:b w:val="0"/>
              </w:rPr>
              <w:t>:</w:t>
            </w:r>
          </w:p>
          <w:p w14:paraId="70A33748" w14:textId="31DA434E"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1A8722F2" w14:textId="415EAB8E" w:rsidR="005A2E5F" w:rsidRPr="00041B6A"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w:t>
            </w:r>
            <w:r w:rsidRPr="00AC6A1D">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0A6C8C"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lastRenderedPageBreak/>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0A6C8C"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0A6C8C"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0A6C8C"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lastRenderedPageBreak/>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1F0EB1E6"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B30A9C">
              <w:rPr>
                <w:rFonts w:cs="Calibri"/>
                <w:color w:val="auto"/>
                <w:sz w:val="22"/>
                <w:szCs w:val="22"/>
              </w:rPr>
              <w:t>1</w:t>
            </w:r>
            <w:r w:rsidR="00203F85">
              <w:rPr>
                <w:rFonts w:cs="Calibri"/>
                <w:color w:val="auto"/>
                <w:sz w:val="22"/>
                <w:szCs w:val="22"/>
              </w:rPr>
              <w:t>2</w:t>
            </w:r>
            <w:r w:rsidR="00B30A9C">
              <w:rPr>
                <w:rFonts w:cs="Calibri"/>
                <w:color w:val="auto"/>
                <w:sz w:val="22"/>
                <w:szCs w:val="22"/>
              </w:rPr>
              <w:t>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w:t>
            </w:r>
            <w:r w:rsidRPr="001C6D4C">
              <w:rPr>
                <w:rFonts w:ascii="Calibri" w:hAnsi="Calibri" w:cs="Calibri"/>
                <w:b w:val="0"/>
              </w:rPr>
              <w:lastRenderedPageBreak/>
              <w:t>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3A6AD281"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203F85">
              <w:rPr>
                <w:bCs/>
                <w:i/>
                <w:iCs/>
                <w:color w:val="auto"/>
                <w:sz w:val="22"/>
                <w:szCs w:val="22"/>
              </w:rPr>
              <w:t>1928</w:t>
            </w:r>
            <w:r w:rsidR="002E3291" w:rsidRPr="002E3291">
              <w:rPr>
                <w:bCs/>
                <w:i/>
                <w:iCs/>
                <w:color w:val="auto"/>
                <w:sz w:val="22"/>
                <w:szCs w:val="22"/>
              </w:rPr>
              <w:t xml:space="preserve"> kvm</w:t>
            </w:r>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 xml:space="preserve">Tiekėjas privalo atlikti stogo konstrukcijų apkrovos skaičiavimus pagal Ukrainos nacionalinius standartus ir užtikrinti, kad Tiekėjo įrengiama saulės elektrinė ir stogo </w:t>
            </w:r>
            <w:r w:rsidRPr="00681846">
              <w:rPr>
                <w:bCs/>
                <w:color w:val="auto"/>
                <w:sz w:val="22"/>
                <w:szCs w:val="22"/>
              </w:rPr>
              <w:lastRenderedPageBreak/>
              <w:t>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4A86B2E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30A9C">
              <w:rPr>
                <w:rFonts w:cs="Calibri"/>
                <w:color w:val="auto"/>
                <w:sz w:val="22"/>
                <w:szCs w:val="22"/>
              </w:rPr>
              <w:t>150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0A6C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0A6C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7BD9" w14:textId="77777777" w:rsidR="000A6C8C" w:rsidRDefault="000A6C8C">
      <w:pPr>
        <w:spacing w:after="0" w:line="240" w:lineRule="auto"/>
      </w:pPr>
      <w:r>
        <w:separator/>
      </w:r>
    </w:p>
  </w:endnote>
  <w:endnote w:type="continuationSeparator" w:id="0">
    <w:p w14:paraId="053C5223" w14:textId="77777777" w:rsidR="000A6C8C" w:rsidRDefault="000A6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6B4D9" w14:textId="77777777" w:rsidR="000A6C8C" w:rsidRDefault="000A6C8C">
      <w:pPr>
        <w:spacing w:after="0" w:line="240" w:lineRule="auto"/>
      </w:pPr>
      <w:r>
        <w:separator/>
      </w:r>
    </w:p>
  </w:footnote>
  <w:footnote w:type="continuationSeparator" w:id="0">
    <w:p w14:paraId="73165DFB" w14:textId="77777777" w:rsidR="000A6C8C" w:rsidRDefault="000A6C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17BE4"/>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B6A"/>
    <w:rsid w:val="00041F2C"/>
    <w:rsid w:val="000425A7"/>
    <w:rsid w:val="00043B35"/>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A6C8C"/>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57E69"/>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4EC"/>
    <w:rsid w:val="00201F51"/>
    <w:rsid w:val="00202F31"/>
    <w:rsid w:val="00203F85"/>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7ED"/>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2940"/>
    <w:rsid w:val="00383602"/>
    <w:rsid w:val="00384F26"/>
    <w:rsid w:val="003857D3"/>
    <w:rsid w:val="0039015B"/>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B70CC"/>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3530E"/>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16FB2"/>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57A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0542"/>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642F"/>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2C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D5461"/>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6B0F"/>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6B4"/>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0A9C"/>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B15"/>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039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77EFE"/>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C33"/>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5E71"/>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507"/>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242</TotalTime>
  <Pages>23</Pages>
  <Words>27315</Words>
  <Characters>15571</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62</cp:revision>
  <dcterms:created xsi:type="dcterms:W3CDTF">2025-05-08T12:49:00Z</dcterms:created>
  <dcterms:modified xsi:type="dcterms:W3CDTF">2026-07-27T13:14:00Z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